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6B" w:rsidRPr="003A315E" w:rsidRDefault="00A25E6B" w:rsidP="00A25E6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315E">
        <w:rPr>
          <w:rFonts w:ascii="Arial" w:hAnsi="Arial" w:cs="Arial"/>
          <w:b/>
          <w:sz w:val="20"/>
          <w:szCs w:val="20"/>
          <w:u w:val="single"/>
        </w:rPr>
        <w:t>Academic Language</w:t>
      </w:r>
      <w:r w:rsidRPr="003A315E">
        <w:rPr>
          <w:rFonts w:ascii="Arial" w:hAnsi="Arial" w:cs="Arial"/>
          <w:b/>
          <w:sz w:val="20"/>
          <w:szCs w:val="20"/>
        </w:rPr>
        <w:tab/>
      </w:r>
      <w:r w:rsidRPr="003A315E">
        <w:rPr>
          <w:rFonts w:ascii="Arial" w:hAnsi="Arial" w:cs="Arial"/>
          <w:b/>
          <w:sz w:val="20"/>
          <w:szCs w:val="20"/>
        </w:rPr>
        <w:tab/>
      </w:r>
      <w:r w:rsidRPr="003A315E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4173"/>
      </w:tblGrid>
      <w:tr w:rsidR="003A315E" w:rsidRPr="003A315E" w:rsidTr="003A315E">
        <w:tc>
          <w:tcPr>
            <w:tcW w:w="5177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 xml:space="preserve">Types of communication </w:t>
            </w:r>
          </w:p>
        </w:tc>
        <w:tc>
          <w:tcPr>
            <w:tcW w:w="4173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A315E" w:rsidRPr="003A315E" w:rsidTr="003A315E">
        <w:tc>
          <w:tcPr>
            <w:tcW w:w="5177" w:type="dxa"/>
          </w:tcPr>
          <w:p w:rsidR="003A315E" w:rsidRPr="003A315E" w:rsidRDefault="003A315E" w:rsidP="003A315E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ab/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Verbal communication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>: involves the written or spoken word</w:t>
            </w:r>
          </w:p>
        </w:tc>
        <w:tc>
          <w:tcPr>
            <w:tcW w:w="4173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A315E" w:rsidRPr="003A315E" w:rsidTr="003A315E">
        <w:tc>
          <w:tcPr>
            <w:tcW w:w="5177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ab/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Nonverbal communication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 xml:space="preserve">: involves movement, gestures, or facial expressions </w:t>
            </w:r>
          </w:p>
        </w:tc>
        <w:tc>
          <w:tcPr>
            <w:tcW w:w="4173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A315E" w:rsidRPr="003A315E" w:rsidTr="003A315E">
        <w:tc>
          <w:tcPr>
            <w:tcW w:w="5177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Compare: 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>to identify similarities between two or more ideas or objects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173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A315E" w:rsidRPr="003A315E" w:rsidTr="003A315E">
        <w:tc>
          <w:tcPr>
            <w:tcW w:w="5177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Contrast: 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>to identify differences between two or more ideas or objects</w:t>
            </w:r>
          </w:p>
        </w:tc>
        <w:tc>
          <w:tcPr>
            <w:tcW w:w="4173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A315E" w:rsidRPr="003A315E" w:rsidTr="003A315E">
        <w:tc>
          <w:tcPr>
            <w:tcW w:w="5177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Inference: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 xml:space="preserve"> making a logical guess or conclusion based on textual evidence </w:t>
            </w:r>
          </w:p>
        </w:tc>
        <w:tc>
          <w:tcPr>
            <w:tcW w:w="4173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A315E" w:rsidRPr="003A315E" w:rsidTr="003A315E">
        <w:tc>
          <w:tcPr>
            <w:tcW w:w="5177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Prediction: 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>a kind of inference since it is a logical guess or assumption about something that has not happened yet</w:t>
            </w:r>
          </w:p>
        </w:tc>
        <w:tc>
          <w:tcPr>
            <w:tcW w:w="4173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A315E" w:rsidRPr="003A315E" w:rsidTr="003A315E">
        <w:tc>
          <w:tcPr>
            <w:tcW w:w="5177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Synthesize: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 xml:space="preserve"> to form by combining parts or elements into a single piece</w:t>
            </w:r>
          </w:p>
        </w:tc>
        <w:tc>
          <w:tcPr>
            <w:tcW w:w="4173" w:type="dxa"/>
          </w:tcPr>
          <w:p w:rsidR="003A315E" w:rsidRPr="003A315E" w:rsidRDefault="003A315E" w:rsidP="00285325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A25E6B" w:rsidRPr="003A315E" w:rsidRDefault="00A25E6B" w:rsidP="00A25E6B">
      <w:pPr>
        <w:rPr>
          <w:rFonts w:ascii="Arial" w:hAnsi="Arial" w:cs="Arial"/>
          <w:sz w:val="20"/>
          <w:szCs w:val="20"/>
        </w:rPr>
      </w:pPr>
      <w:r w:rsidRPr="003A315E">
        <w:rPr>
          <w:rFonts w:ascii="Arial" w:hAnsi="Arial" w:cs="Arial"/>
          <w:b/>
          <w:sz w:val="20"/>
          <w:szCs w:val="20"/>
          <w:u w:val="single"/>
        </w:rPr>
        <w:t>Literary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3A315E" w:rsidRPr="003A315E" w:rsidTr="003A315E">
        <w:tc>
          <w:tcPr>
            <w:tcW w:w="5098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Topic Sentence: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 xml:space="preserve"> states the main idea of a paragraph (usually 1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st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 xml:space="preserve"> sentence)</w:t>
            </w:r>
          </w:p>
        </w:tc>
        <w:tc>
          <w:tcPr>
            <w:tcW w:w="4252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3A315E" w:rsidRPr="003A315E" w:rsidTr="003A315E">
        <w:tc>
          <w:tcPr>
            <w:tcW w:w="5098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Commentary: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 xml:space="preserve"> writer’s statement about the importance of details (comments from the writer)</w:t>
            </w:r>
          </w:p>
        </w:tc>
        <w:tc>
          <w:tcPr>
            <w:tcW w:w="4252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3A315E" w:rsidRPr="003A315E" w:rsidTr="003A315E">
        <w:tc>
          <w:tcPr>
            <w:tcW w:w="5098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Conclusion: 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>one or more paragraphs that bring the essay to a close and leave an impression with the reader</w:t>
            </w:r>
          </w:p>
        </w:tc>
        <w:tc>
          <w:tcPr>
            <w:tcW w:w="4252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3A315E" w:rsidRPr="003A315E" w:rsidTr="003A315E">
        <w:tc>
          <w:tcPr>
            <w:tcW w:w="5098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Fiction: 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>writing that consists of imagined events</w:t>
            </w:r>
          </w:p>
        </w:tc>
        <w:tc>
          <w:tcPr>
            <w:tcW w:w="4252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3A315E" w:rsidRPr="003A315E" w:rsidTr="003A315E">
        <w:tc>
          <w:tcPr>
            <w:tcW w:w="5098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Imagery: 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>refers to the descriptive or figurative language used to create word pictures</w:t>
            </w:r>
          </w:p>
        </w:tc>
        <w:tc>
          <w:tcPr>
            <w:tcW w:w="4252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3A315E" w:rsidRPr="003A315E" w:rsidTr="003A315E">
        <w:tc>
          <w:tcPr>
            <w:tcW w:w="5098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Introduction: 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 xml:space="preserve">opening part of an essay, which should grab the reader’s attention using a hook. </w:t>
            </w:r>
          </w:p>
        </w:tc>
        <w:tc>
          <w:tcPr>
            <w:tcW w:w="4252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3A315E" w:rsidRPr="003A315E" w:rsidTr="003A315E">
        <w:tc>
          <w:tcPr>
            <w:tcW w:w="5098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Literary analysis: 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 xml:space="preserve">the study of a work of literature to evaluate and interpret elements that affect a reader’s understanding or opinion of the work. </w:t>
            </w:r>
          </w:p>
        </w:tc>
        <w:tc>
          <w:tcPr>
            <w:tcW w:w="4252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3A315E" w:rsidRPr="003A315E" w:rsidTr="003A315E">
        <w:tc>
          <w:tcPr>
            <w:tcW w:w="5098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Nonfiction: 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 xml:space="preserve">writing that is based on facts and actual events </w:t>
            </w:r>
          </w:p>
        </w:tc>
        <w:tc>
          <w:tcPr>
            <w:tcW w:w="4252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3A315E" w:rsidRPr="003A315E" w:rsidTr="003A315E">
        <w:tc>
          <w:tcPr>
            <w:tcW w:w="5098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Novel: 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 xml:space="preserve">a type of literary genre that tells a fictional story. It reveals its plot through the actions, speech, and thoughts of its characters. </w:t>
            </w:r>
          </w:p>
        </w:tc>
        <w:tc>
          <w:tcPr>
            <w:tcW w:w="4252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3A315E" w:rsidRPr="003A315E" w:rsidTr="003A315E">
        <w:tc>
          <w:tcPr>
            <w:tcW w:w="5098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315E"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Setting: </w:t>
            </w:r>
            <w:r w:rsidRPr="003A315E">
              <w:rPr>
                <w:rFonts w:ascii="Arial" w:hAnsi="Arial" w:cs="Arial"/>
                <w:color w:val="333333"/>
                <w:sz w:val="20"/>
                <w:szCs w:val="20"/>
              </w:rPr>
              <w:t xml:space="preserve">a scene or story that includes both where and when the action takes place. </w:t>
            </w:r>
          </w:p>
        </w:tc>
        <w:tc>
          <w:tcPr>
            <w:tcW w:w="4252" w:type="dxa"/>
          </w:tcPr>
          <w:p w:rsidR="003A315E" w:rsidRPr="003A315E" w:rsidRDefault="003A315E" w:rsidP="0027062F">
            <w:pPr>
              <w:pStyle w:val="canhighligh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</w:tbl>
    <w:p w:rsidR="00B71470" w:rsidRPr="00A25E6B" w:rsidRDefault="00B71470" w:rsidP="00515555">
      <w:pPr>
        <w:rPr>
          <w:rFonts w:asciiTheme="majorHAnsi" w:hAnsiTheme="majorHAnsi" w:cstheme="majorHAnsi"/>
          <w:sz w:val="24"/>
          <w:szCs w:val="24"/>
        </w:rPr>
      </w:pPr>
    </w:p>
    <w:sectPr w:rsidR="00B71470" w:rsidRPr="00A2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6B"/>
    <w:rsid w:val="00030048"/>
    <w:rsid w:val="00050325"/>
    <w:rsid w:val="003A315E"/>
    <w:rsid w:val="00515555"/>
    <w:rsid w:val="008A2A3D"/>
    <w:rsid w:val="00A25E6B"/>
    <w:rsid w:val="00B71470"/>
    <w:rsid w:val="00F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7161A-B6E3-45DE-9E72-3C27694C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A2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Daniel</dc:creator>
  <cp:keywords/>
  <dc:description/>
  <cp:lastModifiedBy>Shari Clark</cp:lastModifiedBy>
  <cp:revision>2</cp:revision>
  <cp:lastPrinted>2018-01-10T16:04:00Z</cp:lastPrinted>
  <dcterms:created xsi:type="dcterms:W3CDTF">2018-01-15T05:15:00Z</dcterms:created>
  <dcterms:modified xsi:type="dcterms:W3CDTF">2018-01-15T05:15:00Z</dcterms:modified>
</cp:coreProperties>
</file>